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7010328B"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12</w:t>
      </w:r>
      <w:r w:rsidR="00BB46EA">
        <w:rPr>
          <w:rFonts w:ascii="Arial" w:eastAsia="Malgun Gothic" w:hAnsi="Arial" w:cs="Arial" w:hint="eastAsia"/>
          <w:b/>
          <w:bCs/>
          <w:lang w:val="en-US" w:eastAsia="ko-KR"/>
        </w:rPr>
        <w:t>8</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F33BA9">
        <w:rPr>
          <w:rFonts w:ascii="Arial" w:hAnsi="Arial" w:cs="Arial"/>
          <w:b/>
          <w:bCs/>
          <w:lang w:val="en-US" w:eastAsia="en-US"/>
        </w:rPr>
        <w:t>R2-</w:t>
      </w:r>
      <w:r w:rsidR="0042107C" w:rsidRPr="00F33BA9">
        <w:rPr>
          <w:rFonts w:ascii="Arial" w:hAnsi="Arial" w:cs="Arial"/>
          <w:b/>
          <w:bCs/>
          <w:lang w:val="en-US" w:eastAsia="en-US"/>
        </w:rPr>
        <w:t>24</w:t>
      </w:r>
      <w:r w:rsidR="00F33BA9" w:rsidRPr="00F33BA9">
        <w:rPr>
          <w:rFonts w:ascii="Arial" w:hAnsi="Arial" w:cs="Arial"/>
          <w:b/>
          <w:bCs/>
          <w:lang w:val="en-US" w:eastAsia="en-US"/>
        </w:rPr>
        <w:t>10091</w:t>
      </w:r>
    </w:p>
    <w:bookmarkEnd w:id="0"/>
    <w:p w14:paraId="6BB14B0B" w14:textId="65B31EB4" w:rsidR="005963E4" w:rsidRDefault="002972CE" w:rsidP="0041311A">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 xml:space="preserve">Orlando, USA, November 18th </w:t>
      </w:r>
      <w:r>
        <w:rPr>
          <w:rFonts w:ascii="Arial" w:eastAsia="Malgun Gothic" w:hAnsi="Arial" w:cs="Arial"/>
          <w:b/>
          <w:bCs/>
          <w:lang w:val="en-US" w:eastAsia="ko-KR"/>
        </w:rPr>
        <w:t>–</w:t>
      </w:r>
      <w:r>
        <w:rPr>
          <w:rFonts w:ascii="Arial" w:eastAsia="Malgun Gothic" w:hAnsi="Arial" w:cs="Arial" w:hint="eastAsia"/>
          <w:b/>
          <w:bCs/>
          <w:lang w:val="en-US" w:eastAsia="ko-KR"/>
        </w:rPr>
        <w:t xml:space="preserve"> 22nd</w:t>
      </w:r>
      <w:r w:rsidR="005963E4" w:rsidRPr="005963E4">
        <w:rPr>
          <w:rFonts w:ascii="Arial" w:hAnsi="Arial" w:cs="Arial"/>
          <w:b/>
          <w:bCs/>
          <w:lang w:val="en-US"/>
        </w:rPr>
        <w:t>, 2024</w:t>
      </w:r>
    </w:p>
    <w:p w14:paraId="06D73357" w14:textId="0721D69B" w:rsidR="00003169" w:rsidRPr="002D01D2"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2D01D2">
        <w:rPr>
          <w:rFonts w:ascii="Arial" w:eastAsia="Malgun Gothic" w:hAnsi="Arial" w:cs="Arial" w:hint="eastAsia"/>
          <w:b/>
          <w:bCs/>
          <w:lang w:val="en-US" w:eastAsia="ko-KR"/>
        </w:rPr>
        <w:t>8.7.4.2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0B25973E" w:rsidR="00003169" w:rsidRPr="002D01D2"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2D01D2">
        <w:rPr>
          <w:rFonts w:ascii="Arial" w:eastAsia="Malgun Gothic" w:hAnsi="Arial" w:cs="Arial" w:hint="eastAsia"/>
          <w:b/>
          <w:bCs/>
          <w:lang w:val="en-US" w:eastAsia="ko-KR"/>
        </w:rPr>
        <w:t>Details of DSR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6D863200" w:rsidR="005963E4" w:rsidRDefault="00A26BBA" w:rsidP="00FF2CF7">
      <w:pPr>
        <w:spacing w:line="240" w:lineRule="auto"/>
        <w:rPr>
          <w:rFonts w:eastAsia="Malgun Gothic"/>
          <w:lang w:val="en-US" w:eastAsia="ko-KR"/>
        </w:rPr>
      </w:pPr>
      <w:r>
        <w:rPr>
          <w:lang w:val="en-US"/>
        </w:rPr>
        <w:t>In</w:t>
      </w:r>
      <w:r w:rsidR="00EA183B">
        <w:rPr>
          <w:lang w:val="en-US"/>
        </w:rPr>
        <w:t xml:space="preserve"> RAN</w:t>
      </w:r>
      <w:r w:rsidR="005963E4">
        <w:rPr>
          <w:lang w:val="en-US"/>
        </w:rPr>
        <w:t>2#12</w:t>
      </w:r>
      <w:r w:rsidR="00E70517">
        <w:rPr>
          <w:rFonts w:eastAsia="Malgun Gothic" w:hint="eastAsia"/>
          <w:lang w:val="en-US" w:eastAsia="ko-KR"/>
        </w:rPr>
        <w:t>7bis</w:t>
      </w:r>
      <w:r w:rsidR="005963E4">
        <w:rPr>
          <w:lang w:val="en-US"/>
        </w:rPr>
        <w:t xml:space="preserve"> meeting, RAN2 made the following agreements:</w:t>
      </w:r>
    </w:p>
    <w:tbl>
      <w:tblPr>
        <w:tblStyle w:val="TableGrid"/>
        <w:tblW w:w="0" w:type="auto"/>
        <w:tblInd w:w="720" w:type="dxa"/>
        <w:tblLook w:val="04A0" w:firstRow="1" w:lastRow="0" w:firstColumn="1" w:lastColumn="0" w:noHBand="0" w:noVBand="1"/>
      </w:tblPr>
      <w:tblGrid>
        <w:gridCol w:w="8909"/>
      </w:tblGrid>
      <w:tr w:rsidR="00482D1A" w14:paraId="6230192C" w14:textId="77777777" w:rsidTr="00482D1A">
        <w:tc>
          <w:tcPr>
            <w:tcW w:w="8909" w:type="dxa"/>
          </w:tcPr>
          <w:p w14:paraId="78E18187" w14:textId="77777777" w:rsidR="00482D1A" w:rsidRPr="00482D1A" w:rsidRDefault="00482D1A" w:rsidP="00A74785">
            <w:pPr>
              <w:pStyle w:val="Comments"/>
              <w:rPr>
                <w:b/>
                <w:i w:val="0"/>
                <w:lang w:val="en-US"/>
              </w:rPr>
            </w:pPr>
            <w:r w:rsidRPr="00482D1A">
              <w:rPr>
                <w:b/>
                <w:i w:val="0"/>
                <w:lang w:val="en-US"/>
              </w:rPr>
              <w:t>Agreements on DSR enhancements</w:t>
            </w:r>
          </w:p>
          <w:p w14:paraId="7E331B3D" w14:textId="77777777" w:rsidR="00482D1A" w:rsidRPr="00482D1A" w:rsidRDefault="00482D1A" w:rsidP="00482D1A">
            <w:pPr>
              <w:pStyle w:val="Agreement"/>
              <w:numPr>
                <w:ilvl w:val="0"/>
                <w:numId w:val="38"/>
              </w:numPr>
              <w:rPr>
                <w:b w:val="0"/>
              </w:rPr>
            </w:pPr>
            <w:r w:rsidRPr="00482D1A">
              <w:rPr>
                <w:b w:val="0"/>
              </w:rPr>
              <w:t>We do not change the definition of delay-critical data</w:t>
            </w:r>
          </w:p>
          <w:p w14:paraId="09A8F577" w14:textId="77777777" w:rsidR="00482D1A" w:rsidRPr="00482D1A" w:rsidRDefault="00482D1A" w:rsidP="00482D1A">
            <w:pPr>
              <w:pStyle w:val="Agreement"/>
              <w:numPr>
                <w:ilvl w:val="0"/>
                <w:numId w:val="38"/>
              </w:numPr>
              <w:rPr>
                <w:b w:val="0"/>
              </w:rPr>
            </w:pPr>
            <w:r w:rsidRPr="00482D1A">
              <w:rPr>
                <w:b w:val="0"/>
              </w:rPr>
              <w:t>For the sake of RAN2 discussions, we use the following terms: triggering threshold, reporting threshold(s)</w:t>
            </w:r>
          </w:p>
          <w:p w14:paraId="31DD84E9" w14:textId="77777777" w:rsidR="00482D1A" w:rsidRPr="00482D1A" w:rsidRDefault="00482D1A" w:rsidP="00482D1A">
            <w:pPr>
              <w:pStyle w:val="Agreement"/>
              <w:numPr>
                <w:ilvl w:val="0"/>
                <w:numId w:val="38"/>
              </w:numPr>
              <w:rPr>
                <w:b w:val="0"/>
              </w:rPr>
            </w:pPr>
            <w:r w:rsidRPr="00482D1A">
              <w:rPr>
                <w:b w:val="0"/>
              </w:rPr>
              <w:t>Companies should analyse the impact of setting the triggering threshold to value lower than largest reporting threshold on DSR procedure, e.g. triggering, cancellation etc.</w:t>
            </w:r>
          </w:p>
          <w:p w14:paraId="1A40BEB5" w14:textId="77777777" w:rsidR="00482D1A" w:rsidRPr="00482D1A" w:rsidRDefault="00482D1A" w:rsidP="00482D1A">
            <w:pPr>
              <w:pStyle w:val="Agreement"/>
              <w:numPr>
                <w:ilvl w:val="0"/>
                <w:numId w:val="38"/>
              </w:numPr>
              <w:rPr>
                <w:b w:val="0"/>
                <w:lang w:val="en-US"/>
              </w:rPr>
            </w:pPr>
            <w:r w:rsidRPr="00482D1A">
              <w:rPr>
                <w:b w:val="0"/>
                <w:lang w:val="en-US"/>
              </w:rPr>
              <w:t>For Rel-19 DSR, the buffered data is divided into multiple portions based on the multiple reporting time threshold levels configured for an LCG. The Rel-19 DSR indicates the following information for each portion for which BS&gt;0:</w:t>
            </w:r>
          </w:p>
          <w:p w14:paraId="40E0D3FC" w14:textId="77777777" w:rsidR="00482D1A" w:rsidRPr="00482D1A" w:rsidRDefault="00482D1A" w:rsidP="00482D1A">
            <w:pPr>
              <w:pStyle w:val="Agreement"/>
              <w:numPr>
                <w:ilvl w:val="1"/>
                <w:numId w:val="38"/>
              </w:numPr>
              <w:rPr>
                <w:b w:val="0"/>
                <w:lang w:val="en-US"/>
              </w:rPr>
            </w:pPr>
            <w:r w:rsidRPr="00482D1A">
              <w:rPr>
                <w:b w:val="0"/>
                <w:lang w:val="en-US"/>
              </w:rPr>
              <w:t xml:space="preserve">Buffer size of data volume in each portion </w:t>
            </w:r>
          </w:p>
          <w:p w14:paraId="0C314729" w14:textId="77777777" w:rsidR="00482D1A" w:rsidRPr="00482D1A" w:rsidRDefault="00482D1A" w:rsidP="00482D1A">
            <w:pPr>
              <w:pStyle w:val="Agreement"/>
              <w:numPr>
                <w:ilvl w:val="1"/>
                <w:numId w:val="38"/>
              </w:numPr>
              <w:rPr>
                <w:b w:val="0"/>
                <w:lang w:val="en-US"/>
              </w:rPr>
            </w:pPr>
            <w:proofErr w:type="gramStart"/>
            <w:r w:rsidRPr="00482D1A">
              <w:rPr>
                <w:b w:val="0"/>
                <w:lang w:val="en-US"/>
              </w:rPr>
              <w:t>Shortest</w:t>
            </w:r>
            <w:proofErr w:type="gramEnd"/>
            <w:r w:rsidRPr="00482D1A">
              <w:rPr>
                <w:b w:val="0"/>
                <w:lang w:val="en-US"/>
              </w:rPr>
              <w:t xml:space="preserve"> remaining time among PDCP SDUs buffered in each portion.</w:t>
            </w:r>
          </w:p>
          <w:p w14:paraId="5983B6DA" w14:textId="77777777" w:rsidR="00482D1A" w:rsidRPr="00482D1A" w:rsidRDefault="00482D1A" w:rsidP="00482D1A">
            <w:pPr>
              <w:pStyle w:val="Agreement"/>
              <w:numPr>
                <w:ilvl w:val="0"/>
                <w:numId w:val="38"/>
              </w:numPr>
              <w:rPr>
                <w:b w:val="0"/>
                <w:lang w:val="en-US"/>
              </w:rPr>
            </w:pPr>
            <w:r w:rsidRPr="00482D1A">
              <w:rPr>
                <w:b w:val="0"/>
                <w:lang w:val="en-US"/>
              </w:rPr>
              <w:t>There is no need to include PSI in the enhanced DSR MAC CE.</w:t>
            </w:r>
          </w:p>
          <w:p w14:paraId="2D0AA38F" w14:textId="77777777" w:rsidR="00482D1A" w:rsidRPr="00482D1A" w:rsidRDefault="00482D1A" w:rsidP="00482D1A">
            <w:pPr>
              <w:pStyle w:val="Agreement"/>
              <w:numPr>
                <w:ilvl w:val="0"/>
                <w:numId w:val="38"/>
              </w:numPr>
              <w:rPr>
                <w:b w:val="0"/>
              </w:rPr>
            </w:pPr>
            <w:r w:rsidRPr="00482D1A">
              <w:rPr>
                <w:b w:val="0"/>
              </w:rPr>
              <w:t>A one-bit indication may indicate whether a certain/further pair of remaining time information and buffer size information is present in the new DSR MAC CE for the associated LCG.</w:t>
            </w:r>
          </w:p>
          <w:p w14:paraId="0C31810A" w14:textId="77777777" w:rsidR="00482D1A" w:rsidRPr="00482D1A" w:rsidRDefault="00482D1A" w:rsidP="00482D1A">
            <w:pPr>
              <w:pStyle w:val="Agreement"/>
              <w:numPr>
                <w:ilvl w:val="0"/>
                <w:numId w:val="38"/>
              </w:numPr>
              <w:rPr>
                <w:b w:val="0"/>
              </w:rPr>
            </w:pPr>
            <w:r w:rsidRPr="00482D1A">
              <w:rPr>
                <w:b w:val="0"/>
              </w:rPr>
              <w:t xml:space="preserve">FFS whether old and new DSR can be configured/used at the same </w:t>
            </w:r>
            <w:proofErr w:type="gramStart"/>
            <w:r w:rsidRPr="00482D1A">
              <w:rPr>
                <w:b w:val="0"/>
              </w:rPr>
              <w:t>time</w:t>
            </w:r>
            <w:proofErr w:type="gramEnd"/>
            <w:r w:rsidRPr="00482D1A">
              <w:rPr>
                <w:b w:val="0"/>
              </w:rPr>
              <w:t xml:space="preserve"> or we always use a new DSR in case there is at least one LCG configured with multiple reporting thresholds</w:t>
            </w:r>
          </w:p>
        </w:tc>
      </w:tr>
    </w:tbl>
    <w:p w14:paraId="49BB1A60" w14:textId="131250DC" w:rsidR="007B341B" w:rsidRPr="00241F5C" w:rsidRDefault="005963E4" w:rsidP="00482D1A">
      <w:pPr>
        <w:spacing w:before="240" w:line="240" w:lineRule="auto"/>
        <w:rPr>
          <w:rFonts w:eastAsia="Malgun Gothic"/>
          <w:bCs/>
          <w:szCs w:val="22"/>
          <w:lang w:eastAsia="ko-KR"/>
        </w:rPr>
      </w:pPr>
      <w:r>
        <w:rPr>
          <w:bCs/>
          <w:szCs w:val="22"/>
        </w:rPr>
        <w:t>This document discusses</w:t>
      </w:r>
      <w:r w:rsidR="00241F5C">
        <w:rPr>
          <w:rFonts w:eastAsia="Malgun Gothic" w:hint="eastAsia"/>
          <w:bCs/>
          <w:szCs w:val="22"/>
          <w:lang w:eastAsia="ko-KR"/>
        </w:rPr>
        <w:t xml:space="preserve"> open issues and detail of DSR enhancements for XR.</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1EB0FF9" w14:textId="55C9F2D3" w:rsidR="006A4AFB" w:rsidRDefault="001D542E" w:rsidP="007E2591">
      <w:pPr>
        <w:pStyle w:val="Heading2"/>
      </w:pPr>
      <w:r>
        <w:rPr>
          <w:rFonts w:eastAsia="Malgun Gothic" w:hint="eastAsia"/>
          <w:lang w:eastAsia="ko-KR"/>
        </w:rPr>
        <w:t>Relation between Triggering Threshold and Reporting Threshold.</w:t>
      </w:r>
    </w:p>
    <w:p w14:paraId="4A513814" w14:textId="12928CD0" w:rsidR="00B474B3" w:rsidRDefault="001D542E" w:rsidP="00EF18D6">
      <w:pPr>
        <w:spacing w:line="240" w:lineRule="auto"/>
        <w:rPr>
          <w:rFonts w:eastAsia="Malgun Gothic"/>
          <w:lang w:eastAsia="ko-KR"/>
        </w:rPr>
      </w:pPr>
      <w:r>
        <w:rPr>
          <w:rFonts w:eastAsia="Malgun Gothic" w:hint="eastAsia"/>
          <w:lang w:eastAsia="ko-KR"/>
        </w:rPr>
        <w:t xml:space="preserve">In RAN2#127bis meeting, there was a discussion whether the triggering threshold should depend on reporting threshold. Figure 1 illustrates an example that the triggering threshold is smaller than the reporting threshold. In the example, we assume only one reporting threshold for simplicity without loss of generality. </w:t>
      </w:r>
      <w:r w:rsidR="00120A4F">
        <w:rPr>
          <w:rFonts w:eastAsia="Malgun Gothic" w:hint="eastAsia"/>
          <w:lang w:eastAsia="ko-KR"/>
        </w:rPr>
        <w:t xml:space="preserve">The example assumes </w:t>
      </w:r>
      <w:r w:rsidR="00120A4F">
        <w:rPr>
          <w:rFonts w:eastAsia="Malgun Gothic"/>
          <w:lang w:eastAsia="ko-KR"/>
        </w:rPr>
        <w:t>that</w:t>
      </w:r>
      <w:r w:rsidR="00120A4F">
        <w:rPr>
          <w:rFonts w:eastAsia="Malgun Gothic" w:hint="eastAsia"/>
          <w:lang w:eastAsia="ko-KR"/>
        </w:rPr>
        <w:t xml:space="preserve"> the triggering threshold is 40ms, reporting threshold is 50ms, and the triggered DSR is transmitted 10ms after the triggering. Until the DSR triggering time (time t), an SDU arrives every 5ms. When the DSR is triggered, only one SDU has remaining time below 40ms. When the corresponding DSR is transmitted at time t+10ms, five SDUs have remaining time below the reporting threshold. The total amount of those five SDUs will be reported. There is no serious problem foreseen.</w:t>
      </w:r>
    </w:p>
    <w:p w14:paraId="5E59EFD4" w14:textId="2101B20B" w:rsidR="007371AD" w:rsidRDefault="007371AD" w:rsidP="007371AD">
      <w:pPr>
        <w:spacing w:line="240" w:lineRule="auto"/>
        <w:rPr>
          <w:rFonts w:eastAsia="Malgun Gothic"/>
          <w:lang w:eastAsia="ko-KR"/>
        </w:rPr>
      </w:pPr>
      <w:r>
        <w:rPr>
          <w:rFonts w:eastAsia="Malgun Gothic"/>
          <w:lang w:eastAsia="ko-KR"/>
        </w:rPr>
        <w:t>We can leave all flexibility up to the network</w:t>
      </w:r>
      <w:r>
        <w:rPr>
          <w:rFonts w:eastAsia="Malgun Gothic" w:hint="eastAsia"/>
          <w:lang w:eastAsia="ko-KR"/>
        </w:rPr>
        <w:t xml:space="preserve">, as no complexity nor problem is expected. </w:t>
      </w:r>
      <w:r>
        <w:rPr>
          <w:rFonts w:eastAsia="Malgun Gothic"/>
          <w:lang w:eastAsia="ko-KR"/>
        </w:rPr>
        <w:t xml:space="preserve">It is possible that one of </w:t>
      </w:r>
      <w:r>
        <w:rPr>
          <w:rFonts w:eastAsia="Malgun Gothic" w:hint="eastAsia"/>
          <w:lang w:eastAsia="ko-KR"/>
        </w:rPr>
        <w:t xml:space="preserve">the reporting </w:t>
      </w:r>
      <w:r>
        <w:rPr>
          <w:rFonts w:eastAsia="Malgun Gothic"/>
          <w:lang w:eastAsia="ko-KR"/>
        </w:rPr>
        <w:t xml:space="preserve">thresholds is the same as </w:t>
      </w:r>
      <w:r>
        <w:rPr>
          <w:rFonts w:eastAsia="Malgun Gothic" w:hint="eastAsia"/>
          <w:lang w:eastAsia="ko-KR"/>
        </w:rPr>
        <w:t>the triggering threshold</w:t>
      </w:r>
      <w:r>
        <w:rPr>
          <w:rFonts w:eastAsia="Malgun Gothic"/>
          <w:lang w:eastAsia="ko-KR"/>
        </w:rPr>
        <w:t xml:space="preserve">. Also, the network may configure threshold value greater than remaining time threshold. It can mandate the UE to report remaining time and buffer size for non-delay critical data. </w:t>
      </w:r>
    </w:p>
    <w:p w14:paraId="0BF29AEC" w14:textId="64BF9A6F" w:rsidR="009B5556" w:rsidRDefault="009B5556" w:rsidP="007371AD">
      <w:pPr>
        <w:pStyle w:val="Proposal"/>
        <w:rPr>
          <w:rFonts w:eastAsia="Malgun Gothic"/>
          <w:lang w:eastAsia="ko-KR"/>
        </w:rPr>
      </w:pPr>
      <w:r>
        <w:rPr>
          <w:rFonts w:eastAsia="Malgun Gothic" w:hint="eastAsia"/>
          <w:lang w:eastAsia="ko-KR"/>
        </w:rPr>
        <w:t>The triggering threshold can be different from any of reporting threshold.</w:t>
      </w:r>
    </w:p>
    <w:p w14:paraId="32EA83DB" w14:textId="38E3C984" w:rsidR="009B5556" w:rsidRPr="001D542E" w:rsidRDefault="001D542E" w:rsidP="00B82A36">
      <w:pPr>
        <w:spacing w:line="240" w:lineRule="auto"/>
        <w:jc w:val="center"/>
        <w:rPr>
          <w:rFonts w:eastAsia="Malgun Gothic"/>
          <w:b/>
          <w:bCs/>
          <w:lang w:eastAsia="ko-KR"/>
        </w:rPr>
      </w:pPr>
      <w:r>
        <w:object w:dxaOrig="9586" w:dyaOrig="3735" w14:anchorId="48C14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86.75pt" o:ole="">
            <v:imagedata r:id="rId8" o:title=""/>
          </v:shape>
          <o:OLEObject Type="Embed" ProgID="Visio.Drawing.15" ShapeID="_x0000_i1025" DrawAspect="Content" ObjectID="_1792524638" r:id="rId9"/>
        </w:object>
      </w:r>
    </w:p>
    <w:p w14:paraId="6B6E346C" w14:textId="027279A2" w:rsidR="001D542E" w:rsidRPr="001D542E" w:rsidRDefault="001D542E" w:rsidP="00B82A36">
      <w:pPr>
        <w:spacing w:line="240" w:lineRule="auto"/>
        <w:jc w:val="center"/>
        <w:rPr>
          <w:rFonts w:eastAsia="Malgun Gothic"/>
          <w:lang w:eastAsia="ko-KR"/>
        </w:rPr>
      </w:pPr>
      <w:r w:rsidRPr="001D542E">
        <w:rPr>
          <w:rFonts w:eastAsia="Malgun Gothic" w:hint="eastAsia"/>
          <w:b/>
          <w:bCs/>
          <w:lang w:eastAsia="ko-KR"/>
        </w:rPr>
        <w:t xml:space="preserve">Figure 1. An example of DSR trigging and contents for </w:t>
      </w:r>
      <w:r w:rsidRPr="001D542E">
        <w:rPr>
          <w:rFonts w:eastAsia="Malgun Gothic"/>
          <w:b/>
          <w:bCs/>
          <w:lang w:eastAsia="ko-KR"/>
        </w:rPr>
        <w:t>triggering</w:t>
      </w:r>
      <w:r w:rsidRPr="001D542E">
        <w:rPr>
          <w:rFonts w:eastAsia="Malgun Gothic" w:hint="eastAsia"/>
          <w:b/>
          <w:bCs/>
          <w:lang w:eastAsia="ko-KR"/>
        </w:rPr>
        <w:t xml:space="preserve"> threshold of 40ms and reporting threshold of 50ms.</w:t>
      </w:r>
    </w:p>
    <w:p w14:paraId="2BB7913C" w14:textId="371D0A84" w:rsidR="00B82A36" w:rsidRDefault="00B82A36" w:rsidP="00B82A36">
      <w:pPr>
        <w:pStyle w:val="Heading2"/>
      </w:pPr>
      <w:r>
        <w:rPr>
          <w:rFonts w:eastAsia="Malgun Gothic" w:hint="eastAsia"/>
          <w:lang w:eastAsia="ko-KR"/>
        </w:rPr>
        <w:t>New DSR Format and Configuration</w:t>
      </w:r>
    </w:p>
    <w:p w14:paraId="17BF8318" w14:textId="691EEA31" w:rsidR="004D48CC" w:rsidRPr="004D48CC" w:rsidRDefault="00B82A36" w:rsidP="00EF18D6">
      <w:pPr>
        <w:spacing w:line="240" w:lineRule="auto"/>
        <w:rPr>
          <w:rFonts w:eastAsia="Malgun Gothic"/>
          <w:lang w:eastAsia="ko-KR"/>
        </w:rPr>
      </w:pPr>
      <w:r>
        <w:rPr>
          <w:rFonts w:eastAsia="Malgun Gothic" w:hint="eastAsia"/>
          <w:lang w:eastAsia="ko-KR"/>
        </w:rPr>
        <w:t xml:space="preserve">The next issue is how to </w:t>
      </w:r>
      <w:r>
        <w:rPr>
          <w:rFonts w:eastAsia="Malgun Gothic"/>
          <w:lang w:eastAsia="ko-KR"/>
        </w:rPr>
        <w:t>change</w:t>
      </w:r>
      <w:r>
        <w:rPr>
          <w:rFonts w:eastAsia="Malgun Gothic" w:hint="eastAsia"/>
          <w:lang w:eastAsia="ko-KR"/>
        </w:rPr>
        <w:t xml:space="preserve"> the DSR format to report multiple portions. </w:t>
      </w:r>
      <w:r w:rsidR="004D48CC">
        <w:rPr>
          <w:rFonts w:eastAsia="Malgun Gothic" w:hint="eastAsia"/>
          <w:lang w:eastAsia="ko-KR"/>
        </w:rPr>
        <w:t xml:space="preserve">Figure 2 depicts a possible DSR format for the enhancements. </w:t>
      </w:r>
      <w:r>
        <w:rPr>
          <w:rFonts w:eastAsia="Malgun Gothic" w:hint="eastAsia"/>
          <w:lang w:eastAsia="ko-KR"/>
        </w:rPr>
        <w:t xml:space="preserve">We see that R field in Rel-18 DSR format can be </w:t>
      </w:r>
      <w:r w:rsidR="00F63C68">
        <w:rPr>
          <w:rFonts w:eastAsia="Malgun Gothic"/>
          <w:lang w:eastAsia="ko-KR"/>
        </w:rPr>
        <w:t xml:space="preserve">simply </w:t>
      </w:r>
      <w:r>
        <w:rPr>
          <w:rFonts w:eastAsia="Malgun Gothic" w:hint="eastAsia"/>
          <w:lang w:eastAsia="ko-KR"/>
        </w:rPr>
        <w:t xml:space="preserve">used to indicate </w:t>
      </w:r>
      <w:r w:rsidR="004D48CC">
        <w:rPr>
          <w:rFonts w:eastAsia="Malgun Gothic" w:hint="eastAsia"/>
          <w:lang w:eastAsia="ko-KR"/>
        </w:rPr>
        <w:t xml:space="preserve">the next pair of remaining time and buffer size is for the different portion of the same LCG (shown in E field in the figure). In this case, minimum change can be achieved without </w:t>
      </w:r>
      <w:r w:rsidR="003922EA">
        <w:rPr>
          <w:rFonts w:eastAsia="Malgun Gothic"/>
          <w:lang w:eastAsia="ko-KR"/>
        </w:rPr>
        <w:t xml:space="preserve">increasing </w:t>
      </w:r>
      <w:r w:rsidR="004D48CC">
        <w:rPr>
          <w:rFonts w:eastAsia="Malgun Gothic" w:hint="eastAsia"/>
          <w:lang w:eastAsia="ko-KR"/>
        </w:rPr>
        <w:t>MAC CE size</w:t>
      </w:r>
      <w:r w:rsidR="003922EA">
        <w:rPr>
          <w:rFonts w:eastAsia="Malgun Gothic"/>
          <w:lang w:eastAsia="ko-KR"/>
        </w:rPr>
        <w:t xml:space="preserve"> unnecessarily</w:t>
      </w:r>
      <w:r w:rsidR="004D48CC">
        <w:rPr>
          <w:rFonts w:eastAsia="Malgun Gothic" w:hint="eastAsia"/>
          <w:lang w:eastAsia="ko-KR"/>
        </w:rPr>
        <w:t xml:space="preserve">. Remaining time field can be associated with one of portion reported in the DSR, so additional indication of the portion is not </w:t>
      </w:r>
      <w:r w:rsidR="004D48CC">
        <w:rPr>
          <w:rFonts w:eastAsia="Malgun Gothic"/>
          <w:lang w:eastAsia="ko-KR"/>
        </w:rPr>
        <w:t>necessary</w:t>
      </w:r>
      <w:r w:rsidR="004D48CC">
        <w:rPr>
          <w:rFonts w:eastAsia="Malgun Gothic" w:hint="eastAsia"/>
          <w:lang w:eastAsia="ko-KR"/>
        </w:rPr>
        <w:t>.</w:t>
      </w:r>
    </w:p>
    <w:p w14:paraId="2123496D" w14:textId="6D92F0C3" w:rsidR="004D48CC" w:rsidRPr="004D48CC" w:rsidRDefault="004D48CC" w:rsidP="004D48CC">
      <w:pPr>
        <w:pStyle w:val="Proposal"/>
        <w:rPr>
          <w:rFonts w:eastAsia="Malgun Gothic"/>
          <w:lang w:eastAsia="ko-KR"/>
        </w:rPr>
      </w:pPr>
      <w:r w:rsidRPr="004D48CC">
        <w:rPr>
          <w:rFonts w:eastAsia="Malgun Gothic" w:hint="eastAsia"/>
          <w:lang w:eastAsia="ko-KR"/>
        </w:rPr>
        <w:t xml:space="preserve">R field in Rel-18 DSR MAC CE is changed to E field to indicate whether the next pair of remaining time and buffer size is for the different portion of the same LCG. </w:t>
      </w:r>
    </w:p>
    <w:p w14:paraId="37FE8285" w14:textId="3FF6D982" w:rsidR="00B82A36" w:rsidRPr="00D37AC6" w:rsidRDefault="00B82A36" w:rsidP="00B82A36">
      <w:pPr>
        <w:pStyle w:val="TH"/>
      </w:pPr>
      <w:r w:rsidRPr="00D37AC6">
        <w:object w:dxaOrig="5715" w:dyaOrig="3885" w14:anchorId="4BBD4B4C">
          <v:shape id="_x0000_i1026" type="#_x0000_t75" style="width:285.75pt;height:194.25pt" o:ole="">
            <v:imagedata r:id="rId10" o:title=""/>
          </v:shape>
          <o:OLEObject Type="Embed" ProgID="Visio.Drawing.15" ShapeID="_x0000_i1026" DrawAspect="Content" ObjectID="_1792524639" r:id="rId11"/>
        </w:object>
      </w:r>
    </w:p>
    <w:p w14:paraId="39E1EEF9" w14:textId="47F6588D" w:rsidR="00B82A36" w:rsidRPr="00C70607" w:rsidRDefault="00B82A36" w:rsidP="00B82A36">
      <w:pPr>
        <w:spacing w:line="240" w:lineRule="auto"/>
        <w:jc w:val="center"/>
        <w:rPr>
          <w:rFonts w:eastAsia="Malgun Gothic"/>
          <w:b/>
          <w:bCs/>
          <w:lang w:eastAsia="ko-KR"/>
        </w:rPr>
      </w:pPr>
      <w:r>
        <w:rPr>
          <w:rFonts w:eastAsia="Malgun Gothic" w:hint="eastAsia"/>
          <w:b/>
          <w:bCs/>
          <w:lang w:eastAsia="ko-KR"/>
        </w:rPr>
        <w:t xml:space="preserve">Figure 2. New </w:t>
      </w:r>
      <w:r w:rsidRPr="00C70607">
        <w:rPr>
          <w:rFonts w:eastAsia="Malgun Gothic"/>
          <w:b/>
          <w:bCs/>
          <w:lang w:eastAsia="ko-KR"/>
        </w:rPr>
        <w:t>DSR MAC CE</w:t>
      </w:r>
      <w:r w:rsidRPr="00C70607">
        <w:rPr>
          <w:rFonts w:eastAsia="Malgun Gothic" w:hint="eastAsia"/>
          <w:b/>
          <w:bCs/>
          <w:lang w:eastAsia="ko-KR"/>
        </w:rPr>
        <w:t xml:space="preserve"> Format </w:t>
      </w:r>
      <w:r>
        <w:rPr>
          <w:rFonts w:eastAsia="Malgun Gothic" w:hint="eastAsia"/>
          <w:b/>
          <w:bCs/>
          <w:lang w:eastAsia="ko-KR"/>
        </w:rPr>
        <w:t>with Multiple Portions</w:t>
      </w:r>
    </w:p>
    <w:p w14:paraId="24359CC6" w14:textId="29BBE04B" w:rsidR="009B5556" w:rsidRDefault="004D48CC" w:rsidP="00EF18D6">
      <w:pPr>
        <w:spacing w:line="240" w:lineRule="auto"/>
        <w:rPr>
          <w:rFonts w:eastAsia="Malgun Gothic"/>
          <w:lang w:eastAsia="ko-KR"/>
        </w:rPr>
      </w:pPr>
      <w:r>
        <w:rPr>
          <w:rFonts w:eastAsia="Malgun Gothic" w:hint="eastAsia"/>
          <w:lang w:eastAsia="ko-KR"/>
        </w:rPr>
        <w:t>If the DSR MAC CE format shown in Figure 2 is agree</w:t>
      </w:r>
      <w:r w:rsidR="000A1DB5">
        <w:rPr>
          <w:rFonts w:eastAsia="Malgun Gothic"/>
          <w:lang w:eastAsia="ko-KR"/>
        </w:rPr>
        <w:t>able</w:t>
      </w:r>
      <w:r>
        <w:rPr>
          <w:rFonts w:eastAsia="Malgun Gothic" w:hint="eastAsia"/>
          <w:lang w:eastAsia="ko-KR"/>
        </w:rPr>
        <w:t>, there is</w:t>
      </w:r>
      <w:r w:rsidR="002F150F">
        <w:rPr>
          <w:rFonts w:eastAsia="Malgun Gothic" w:hint="eastAsia"/>
          <w:lang w:eastAsia="ko-KR"/>
        </w:rPr>
        <w:t xml:space="preserve"> no size difference between old DSR and new DSR in case that only one portion is reported.</w:t>
      </w:r>
      <w:r>
        <w:rPr>
          <w:rFonts w:eastAsia="Malgun Gothic" w:hint="eastAsia"/>
          <w:lang w:eastAsia="ko-KR"/>
        </w:rPr>
        <w:t xml:space="preserve"> Thus, it does not have any additional overhead even if the new DSR MAC CE is always used. Then, if a reporting threshold is </w:t>
      </w:r>
      <w:r>
        <w:rPr>
          <w:rFonts w:eastAsia="Malgun Gothic"/>
          <w:lang w:eastAsia="ko-KR"/>
        </w:rPr>
        <w:t>separate</w:t>
      </w:r>
      <w:r>
        <w:rPr>
          <w:rFonts w:eastAsia="Malgun Gothic" w:hint="eastAsia"/>
          <w:lang w:eastAsia="ko-KR"/>
        </w:rPr>
        <w:t>ly configured, the UE can always use the new DSR MAC CE.</w:t>
      </w:r>
    </w:p>
    <w:p w14:paraId="2682AE0A" w14:textId="2C9F41C3" w:rsidR="004D48CC" w:rsidRDefault="004D48CC" w:rsidP="004D48CC">
      <w:pPr>
        <w:pStyle w:val="Proposal"/>
        <w:rPr>
          <w:rFonts w:eastAsia="Malgun Gothic"/>
          <w:lang w:eastAsia="ko-KR"/>
        </w:rPr>
      </w:pPr>
      <w:r>
        <w:rPr>
          <w:rFonts w:eastAsia="Malgun Gothic" w:hint="eastAsia"/>
          <w:lang w:eastAsia="ko-KR"/>
        </w:rPr>
        <w:t xml:space="preserve">If a reporting threshold is </w:t>
      </w:r>
      <w:r>
        <w:rPr>
          <w:rFonts w:eastAsia="Malgun Gothic"/>
          <w:lang w:eastAsia="ko-KR"/>
        </w:rPr>
        <w:t>separate</w:t>
      </w:r>
      <w:r>
        <w:rPr>
          <w:rFonts w:eastAsia="Malgun Gothic" w:hint="eastAsia"/>
          <w:lang w:eastAsia="ko-KR"/>
        </w:rPr>
        <w:t>ly configured, the UE can always use the new DSR MAC CE.</w:t>
      </w:r>
    </w:p>
    <w:p w14:paraId="172C22B2" w14:textId="38D55355" w:rsidR="004D48CC" w:rsidRDefault="00A32BE4" w:rsidP="00A32BE4">
      <w:pPr>
        <w:pStyle w:val="Heading2"/>
      </w:pPr>
      <w:r>
        <w:rPr>
          <w:rFonts w:eastAsia="Malgun Gothic" w:hint="eastAsia"/>
          <w:lang w:eastAsia="ko-KR"/>
        </w:rPr>
        <w:lastRenderedPageBreak/>
        <w:t>Buffer Size of Non-Delay-Critical Data</w:t>
      </w:r>
    </w:p>
    <w:p w14:paraId="4D27904E" w14:textId="15351FFB" w:rsidR="00A32BE4" w:rsidRDefault="00A32BE4" w:rsidP="00EF18D6">
      <w:pPr>
        <w:spacing w:line="240" w:lineRule="auto"/>
        <w:rPr>
          <w:rFonts w:eastAsia="Malgun Gothic"/>
          <w:lang w:eastAsia="ko-KR"/>
        </w:rPr>
      </w:pPr>
      <w:r>
        <w:rPr>
          <w:rFonts w:eastAsia="Malgun Gothic" w:hint="eastAsia"/>
          <w:lang w:eastAsia="ko-KR"/>
        </w:rPr>
        <w:t xml:space="preserve">When non-delay-critical data SDUs are interspersed with delay-critical data, reporting only delay-critical data volume in DSR might not be sufficient for </w:t>
      </w:r>
      <w:proofErr w:type="spellStart"/>
      <w:r>
        <w:rPr>
          <w:rFonts w:eastAsia="Malgun Gothic" w:hint="eastAsia"/>
          <w:lang w:eastAsia="ko-KR"/>
        </w:rPr>
        <w:t>gNB</w:t>
      </w:r>
      <w:proofErr w:type="spellEnd"/>
      <w:r>
        <w:rPr>
          <w:rFonts w:eastAsia="Malgun Gothic" w:hint="eastAsia"/>
          <w:lang w:eastAsia="ko-KR"/>
        </w:rPr>
        <w:t xml:space="preserve"> to schedule the exact amount of uplink resources that </w:t>
      </w:r>
      <w:r w:rsidR="00917CAE">
        <w:rPr>
          <w:rFonts w:eastAsia="Malgun Gothic" w:hint="eastAsia"/>
          <w:lang w:eastAsia="ko-KR"/>
        </w:rPr>
        <w:t>the reported delay-critical data are all transmitted. For this scenario, it would be good to allow buffer size information including non-delay-critical data which impacts to the data transmission of delay-critical data.</w:t>
      </w:r>
      <w:r w:rsidR="007856DE">
        <w:rPr>
          <w:rFonts w:eastAsia="Malgun Gothic" w:hint="eastAsia"/>
          <w:lang w:eastAsia="ko-KR"/>
        </w:rPr>
        <w:t xml:space="preserve"> The problem of insufficient information should be resolved. For network </w:t>
      </w:r>
      <w:r w:rsidR="007856DE">
        <w:rPr>
          <w:rFonts w:eastAsia="Malgun Gothic"/>
          <w:lang w:eastAsia="ko-KR"/>
        </w:rPr>
        <w:t>flexibility</w:t>
      </w:r>
      <w:r w:rsidR="007856DE">
        <w:rPr>
          <w:rFonts w:eastAsia="Malgun Gothic" w:hint="eastAsia"/>
          <w:lang w:eastAsia="ko-KR"/>
        </w:rPr>
        <w:t>, we need to make it configurable.</w:t>
      </w:r>
    </w:p>
    <w:p w14:paraId="04547CBA" w14:textId="0B67F495" w:rsidR="009B5556" w:rsidRDefault="002F150F" w:rsidP="007856DE">
      <w:pPr>
        <w:pStyle w:val="Proposal"/>
        <w:rPr>
          <w:rFonts w:eastAsia="Malgun Gothic"/>
          <w:lang w:eastAsia="ko-KR"/>
        </w:rPr>
      </w:pPr>
      <w:proofErr w:type="spellStart"/>
      <w:r>
        <w:rPr>
          <w:rFonts w:eastAsia="Malgun Gothic" w:hint="eastAsia"/>
          <w:lang w:eastAsia="ko-KR"/>
        </w:rPr>
        <w:t>gNB</w:t>
      </w:r>
      <w:proofErr w:type="spellEnd"/>
      <w:r>
        <w:rPr>
          <w:rFonts w:eastAsia="Malgun Gothic" w:hint="eastAsia"/>
          <w:lang w:eastAsia="ko-KR"/>
        </w:rPr>
        <w:t xml:space="preserve"> can </w:t>
      </w:r>
      <w:r w:rsidR="00FD6B24">
        <w:rPr>
          <w:rFonts w:eastAsia="Malgun Gothic" w:hint="eastAsia"/>
          <w:lang w:eastAsia="ko-KR"/>
        </w:rPr>
        <w:t xml:space="preserve">configure </w:t>
      </w:r>
      <w:r w:rsidR="00FD6B24">
        <w:rPr>
          <w:rFonts w:eastAsia="Malgun Gothic"/>
          <w:lang w:eastAsia="ko-KR"/>
        </w:rPr>
        <w:t>whether</w:t>
      </w:r>
      <w:r w:rsidR="00FD6B24">
        <w:rPr>
          <w:rFonts w:eastAsia="Malgun Gothic" w:hint="eastAsia"/>
          <w:lang w:eastAsia="ko-KR"/>
        </w:rPr>
        <w:t xml:space="preserve"> a buffer size information indicated by the buffer size field includes non-delay-critical data. </w:t>
      </w:r>
    </w:p>
    <w:p w14:paraId="4B148349" w14:textId="77777777" w:rsidR="009B5556" w:rsidRPr="009B5556" w:rsidRDefault="009B5556" w:rsidP="00EF18D6">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24CF193C"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discuss and agree the following proposals:</w:t>
      </w:r>
    </w:p>
    <w:p w14:paraId="24CE34DC" w14:textId="77777777" w:rsidR="000B6316" w:rsidRPr="000B6316" w:rsidRDefault="000B6316" w:rsidP="000B6316">
      <w:pPr>
        <w:pStyle w:val="Proposal"/>
        <w:numPr>
          <w:ilvl w:val="0"/>
          <w:numId w:val="42"/>
        </w:numPr>
        <w:rPr>
          <w:rFonts w:eastAsia="Malgun Gothic"/>
          <w:lang w:eastAsia="ko-KR"/>
        </w:rPr>
      </w:pPr>
      <w:r w:rsidRPr="000B6316">
        <w:rPr>
          <w:rFonts w:eastAsia="Malgun Gothic" w:hint="eastAsia"/>
          <w:lang w:eastAsia="ko-KR"/>
        </w:rPr>
        <w:t>The triggering threshold can be different from any of reporting threshold.</w:t>
      </w:r>
    </w:p>
    <w:p w14:paraId="56E62E24" w14:textId="77777777" w:rsidR="000B6316" w:rsidRPr="004D48CC" w:rsidRDefault="000B6316" w:rsidP="000B6316">
      <w:pPr>
        <w:pStyle w:val="Proposal"/>
        <w:rPr>
          <w:rFonts w:eastAsia="Malgun Gothic"/>
          <w:lang w:eastAsia="ko-KR"/>
        </w:rPr>
      </w:pPr>
      <w:r w:rsidRPr="004D48CC">
        <w:rPr>
          <w:rFonts w:eastAsia="Malgun Gothic" w:hint="eastAsia"/>
          <w:lang w:eastAsia="ko-KR"/>
        </w:rPr>
        <w:t xml:space="preserve">R field in Rel-18 DSR MAC CE is changed to E field to indicate whether the next pair of remaining time and buffer size is for the different portion of the same LCG. </w:t>
      </w:r>
    </w:p>
    <w:p w14:paraId="13E6E519" w14:textId="77777777" w:rsidR="000B6316" w:rsidRDefault="000B6316" w:rsidP="000B6316">
      <w:pPr>
        <w:pStyle w:val="Proposal"/>
        <w:rPr>
          <w:rFonts w:eastAsia="Malgun Gothic"/>
          <w:lang w:eastAsia="ko-KR"/>
        </w:rPr>
      </w:pPr>
      <w:r>
        <w:rPr>
          <w:rFonts w:eastAsia="Malgun Gothic" w:hint="eastAsia"/>
          <w:lang w:eastAsia="ko-KR"/>
        </w:rPr>
        <w:t xml:space="preserve">If a reporting threshold is </w:t>
      </w:r>
      <w:r>
        <w:rPr>
          <w:rFonts w:eastAsia="Malgun Gothic"/>
          <w:lang w:eastAsia="ko-KR"/>
        </w:rPr>
        <w:t>separate</w:t>
      </w:r>
      <w:r>
        <w:rPr>
          <w:rFonts w:eastAsia="Malgun Gothic" w:hint="eastAsia"/>
          <w:lang w:eastAsia="ko-KR"/>
        </w:rPr>
        <w:t>ly configured, the UE can always use the new DSR MAC CE.</w:t>
      </w:r>
    </w:p>
    <w:p w14:paraId="53ADEE9E" w14:textId="77777777" w:rsidR="000B6316" w:rsidRDefault="000B6316" w:rsidP="000B6316">
      <w:pPr>
        <w:pStyle w:val="Proposal"/>
        <w:rPr>
          <w:rFonts w:eastAsia="Malgun Gothic"/>
          <w:lang w:eastAsia="ko-KR"/>
        </w:rPr>
      </w:pPr>
      <w:proofErr w:type="spellStart"/>
      <w:r>
        <w:rPr>
          <w:rFonts w:eastAsia="Malgun Gothic" w:hint="eastAsia"/>
          <w:lang w:eastAsia="ko-KR"/>
        </w:rPr>
        <w:t>gNB</w:t>
      </w:r>
      <w:proofErr w:type="spellEnd"/>
      <w:r>
        <w:rPr>
          <w:rFonts w:eastAsia="Malgun Gothic" w:hint="eastAsia"/>
          <w:lang w:eastAsia="ko-KR"/>
        </w:rPr>
        <w:t xml:space="preserve"> can configure </w:t>
      </w:r>
      <w:r>
        <w:rPr>
          <w:rFonts w:eastAsia="Malgun Gothic"/>
          <w:lang w:eastAsia="ko-KR"/>
        </w:rPr>
        <w:t>whether</w:t>
      </w:r>
      <w:r>
        <w:rPr>
          <w:rFonts w:eastAsia="Malgun Gothic" w:hint="eastAsia"/>
          <w:lang w:eastAsia="ko-KR"/>
        </w:rPr>
        <w:t xml:space="preserve"> a buffer size information indicated by the buffer size field includes non-delay-critical data. </w:t>
      </w:r>
    </w:p>
    <w:p w14:paraId="0D7A6F3D" w14:textId="77777777" w:rsidR="007C33A7" w:rsidRPr="0096360C" w:rsidRDefault="007C33A7" w:rsidP="00550D5F"/>
    <w:p w14:paraId="5AFDCCDD" w14:textId="7AB1B066" w:rsidR="00603000" w:rsidRDefault="00603000" w:rsidP="00687AD8"/>
    <w:sectPr w:rsidR="00603000" w:rsidSect="004C3143">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754B1" w14:textId="77777777" w:rsidR="00205675" w:rsidRDefault="00205675">
      <w:pPr>
        <w:spacing w:after="0" w:line="240" w:lineRule="auto"/>
      </w:pPr>
      <w:r>
        <w:separator/>
      </w:r>
    </w:p>
  </w:endnote>
  <w:endnote w:type="continuationSeparator" w:id="0">
    <w:p w14:paraId="3FBB04BB" w14:textId="77777777" w:rsidR="00205675" w:rsidRDefault="00205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7F55DF" w14:textId="77777777" w:rsidR="00205675" w:rsidRDefault="00205675">
      <w:pPr>
        <w:spacing w:after="0" w:line="240" w:lineRule="auto"/>
      </w:pPr>
      <w:r>
        <w:separator/>
      </w:r>
    </w:p>
  </w:footnote>
  <w:footnote w:type="continuationSeparator" w:id="0">
    <w:p w14:paraId="0D57B73E" w14:textId="77777777" w:rsidR="00205675" w:rsidRDefault="002056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4"/>
  </w:num>
  <w:num w:numId="4" w16cid:durableId="876234038">
    <w:abstractNumId w:val="9"/>
  </w:num>
  <w:num w:numId="5" w16cid:durableId="740754545">
    <w:abstractNumId w:val="16"/>
  </w:num>
  <w:num w:numId="6" w16cid:durableId="356853619">
    <w:abstractNumId w:val="32"/>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1"/>
  </w:num>
  <w:num w:numId="18" w16cid:durableId="1995376813">
    <w:abstractNumId w:val="33"/>
  </w:num>
  <w:num w:numId="19" w16cid:durableId="1213736766">
    <w:abstractNumId w:val="19"/>
  </w:num>
  <w:num w:numId="20" w16cid:durableId="1125275007">
    <w:abstractNumId w:val="12"/>
  </w:num>
  <w:num w:numId="21" w16cid:durableId="2040547397">
    <w:abstractNumId w:val="34"/>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3"/>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8"/>
  </w:num>
  <w:num w:numId="38" w16cid:durableId="371616957">
    <w:abstractNumId w:val="20"/>
  </w:num>
  <w:num w:numId="39" w16cid:durableId="683095583">
    <w:abstractNumId w:val="17"/>
  </w:num>
  <w:num w:numId="40" w16cid:durableId="320692657">
    <w:abstractNumId w:val="17"/>
  </w:num>
  <w:num w:numId="41" w16cid:durableId="1255550275">
    <w:abstractNumId w:val="17"/>
  </w:num>
  <w:num w:numId="42" w16cid:durableId="273102758">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1DB5"/>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6316"/>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0A4F"/>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42E"/>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A3E"/>
    <w:rsid w:val="001F3CC6"/>
    <w:rsid w:val="001F428F"/>
    <w:rsid w:val="001F5506"/>
    <w:rsid w:val="001F5894"/>
    <w:rsid w:val="001F702E"/>
    <w:rsid w:val="00200991"/>
    <w:rsid w:val="00201BE0"/>
    <w:rsid w:val="0020309F"/>
    <w:rsid w:val="00203E23"/>
    <w:rsid w:val="00203E47"/>
    <w:rsid w:val="00204DB4"/>
    <w:rsid w:val="0020504D"/>
    <w:rsid w:val="00205675"/>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1F5C"/>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6CE6"/>
    <w:rsid w:val="002C72AD"/>
    <w:rsid w:val="002D01D2"/>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50F"/>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2EA"/>
    <w:rsid w:val="00392B6C"/>
    <w:rsid w:val="00392B8C"/>
    <w:rsid w:val="0039300F"/>
    <w:rsid w:val="00393A4A"/>
    <w:rsid w:val="00394836"/>
    <w:rsid w:val="003951F4"/>
    <w:rsid w:val="00396621"/>
    <w:rsid w:val="0039667D"/>
    <w:rsid w:val="00396C58"/>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3A75"/>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2D1A"/>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8CC"/>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1F20"/>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4AC3"/>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1AD"/>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6DE"/>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4F84"/>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CAE"/>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60C"/>
    <w:rsid w:val="00963797"/>
    <w:rsid w:val="0096450E"/>
    <w:rsid w:val="00964931"/>
    <w:rsid w:val="00966004"/>
    <w:rsid w:val="009660F9"/>
    <w:rsid w:val="00966166"/>
    <w:rsid w:val="009661D1"/>
    <w:rsid w:val="009661F3"/>
    <w:rsid w:val="009665E9"/>
    <w:rsid w:val="0096667E"/>
    <w:rsid w:val="00966848"/>
    <w:rsid w:val="00966F6F"/>
    <w:rsid w:val="00967B4D"/>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308F"/>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383"/>
    <w:rsid w:val="009B2A03"/>
    <w:rsid w:val="009B330D"/>
    <w:rsid w:val="009B36D3"/>
    <w:rsid w:val="009B4CB7"/>
    <w:rsid w:val="009B4EDB"/>
    <w:rsid w:val="009B54D4"/>
    <w:rsid w:val="009B5556"/>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2BE4"/>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AD6"/>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2A36"/>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4F2"/>
    <w:rsid w:val="00C8662D"/>
    <w:rsid w:val="00C86956"/>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53"/>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95E"/>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BA9"/>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3C68"/>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6B24"/>
    <w:rsid w:val="00FD72EB"/>
    <w:rsid w:val="00FD79AF"/>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customStyle="1" w:styleId="Comments">
    <w:name w:val="Comments"/>
    <w:basedOn w:val="Normal"/>
    <w:link w:val="CommentsChar"/>
    <w:qFormat/>
    <w:rsid w:val="00482D1A"/>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82D1A"/>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3</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Sangkyu Baek (Sharp)</cp:lastModifiedBy>
  <cp:revision>287</cp:revision>
  <cp:lastPrinted>2018-04-04T09:40:00Z</cp:lastPrinted>
  <dcterms:created xsi:type="dcterms:W3CDTF">2024-05-09T11:23:00Z</dcterms:created>
  <dcterms:modified xsi:type="dcterms:W3CDTF">2024-11-08T06:44:00Z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